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59B6" w:rsidRDefault="003B665B">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9659B6" w:rsidRDefault="003B665B">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1.004242</w:t>
      </w:r>
    </w:p>
    <w:p w:rsidR="009659B6" w:rsidRDefault="003B665B">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461/QĐ-BXD</w:t>
      </w:r>
    </w:p>
    <w:p w:rsidR="009659B6" w:rsidRDefault="003B665B">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Công bố lại hoạt động cảng thủy nội địa</w:t>
      </w:r>
    </w:p>
    <w:p w:rsidR="009659B6" w:rsidRDefault="003B665B">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Bộ, Cấp Tỉnh</w:t>
      </w:r>
    </w:p>
    <w:p w:rsidR="009659B6" w:rsidRDefault="003B665B">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9659B6" w:rsidRDefault="003B665B">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Hàng hải và đường thủy nội địa</w:t>
      </w:r>
    </w:p>
    <w:p w:rsidR="009659B6" w:rsidRDefault="003B665B">
      <w:pPr>
        <w:spacing w:after="0" w:line="276" w:lineRule="auto"/>
        <w:jc w:val="both"/>
      </w:pPr>
      <w:r>
        <w:rPr>
          <w:rFonts w:ascii="Times New Roman" w:eastAsia="Times New Roman" w:hAnsi="Times New Roman" w:cs="Times New Roman"/>
          <w:b/>
          <w:sz w:val="26"/>
        </w:rPr>
        <w:t xml:space="preserve">Trình tự thực hiện: </w:t>
      </w:r>
    </w:p>
    <w:p w:rsidR="009659B6" w:rsidRDefault="003B665B">
      <w:pPr>
        <w:shd w:val="clear" w:color="auto" w:fill="F2F6F9"/>
        <w:spacing w:before="120" w:after="0" w:line="276" w:lineRule="auto"/>
        <w:jc w:val="both"/>
      </w:pPr>
      <w:r>
        <w:rPr>
          <w:rFonts w:ascii="Times New Roman" w:eastAsia="Times New Roman" w:hAnsi="Times New Roman" w:cs="Times New Roman"/>
          <w:b/>
          <w:sz w:val="26"/>
        </w:rPr>
        <w:t>a) Nộp hồ sơ TTHC:</w:t>
      </w:r>
    </w:p>
    <w:p w:rsidR="009659B6" w:rsidRDefault="003B665B">
      <w:pPr>
        <w:spacing w:after="0" w:line="276" w:lineRule="auto"/>
        <w:jc w:val="both"/>
      </w:pPr>
      <w:r>
        <w:rPr>
          <w:rFonts w:ascii="Times New Roman" w:eastAsia="Times New Roman" w:hAnsi="Times New Roman" w:cs="Times New Roman"/>
          <w:sz w:val="26"/>
        </w:rPr>
        <w:t>- Cảng thủy nội địa phải công bố lại hoạt động trong các trường hợp sau: + Thay đổi quy mô, công năng của cảng, bến thủy nội địa; + Thay đổi vùng đất, vùng nước của cảng, bến thủy nội địa; + Thay đổi chủ cảng, bến th</w:t>
      </w:r>
      <w:r>
        <w:rPr>
          <w:rFonts w:ascii="Times New Roman" w:eastAsia="Times New Roman" w:hAnsi="Times New Roman" w:cs="Times New Roman"/>
          <w:sz w:val="26"/>
        </w:rPr>
        <w:t>ủy nội địa.</w:t>
      </w:r>
    </w:p>
    <w:p w:rsidR="009659B6" w:rsidRDefault="003B665B">
      <w:pPr>
        <w:spacing w:after="0" w:line="276" w:lineRule="auto"/>
        <w:jc w:val="both"/>
      </w:pPr>
      <w:r>
        <w:rPr>
          <w:rFonts w:ascii="Times New Roman" w:eastAsia="Times New Roman" w:hAnsi="Times New Roman" w:cs="Times New Roman"/>
          <w:sz w:val="26"/>
        </w:rPr>
        <w:t xml:space="preserve">- Trước khi đưa công trình cảng thủy nội địa vào khai thác, chủ cảng thủy nội địa nộp hồ sơ đề nghị công bố hoạt động theo quy định như sau: + Đối với cảng thủy nội địa tiếp nhận phương tiện thủy nước ngoài: Nộp hồ sơ đến Cục Hàng hải và Đường </w:t>
      </w:r>
      <w:r>
        <w:rPr>
          <w:rFonts w:ascii="Times New Roman" w:eastAsia="Times New Roman" w:hAnsi="Times New Roman" w:cs="Times New Roman"/>
          <w:sz w:val="26"/>
        </w:rPr>
        <w:t>thủy Việt Nam (đối với cảng thủy nội địa trên đường thủy nội địa quốc gia, đường thủy nội địa chuyên dùng nối với đường thủy nội địa quốc gia, cảng thủy nội địa có vùng nước, vùng đất vừa trên đường thủy nội địa quốc gia vừa trên đường thủy nội địa địa phư</w:t>
      </w:r>
      <w:r>
        <w:rPr>
          <w:rFonts w:ascii="Times New Roman" w:eastAsia="Times New Roman" w:hAnsi="Times New Roman" w:cs="Times New Roman"/>
          <w:sz w:val="26"/>
        </w:rPr>
        <w:t>ơng, cảng thủy nội địa trong vùng nước cảng biển nối với đường thủy nội địa quốc gia), Sở Xây dựng, Sở Giao thông công chánh TP Hồ Chí Minh (đối với cảng thủy nội địa trên đường thủy nội địa địa phương, đường thủy nội địa chuyên dùng nối với đường thủy nội</w:t>
      </w:r>
      <w:r>
        <w:rPr>
          <w:rFonts w:ascii="Times New Roman" w:eastAsia="Times New Roman" w:hAnsi="Times New Roman" w:cs="Times New Roman"/>
          <w:sz w:val="26"/>
        </w:rPr>
        <w:t xml:space="preserve"> địa địa phương, cảng thủy nội địa trong vùng nước cảng biển nối với đường thủy nội địa địa phương trên địa bàn tỉnh, thành phố trực thuộc trung ương) để thẩm định. + Đối với cảng thủy nội địa không tiếp nhận phương tiện thủy nước ngoài: Nộp hồ sơ đến Cục </w:t>
      </w:r>
      <w:r>
        <w:rPr>
          <w:rFonts w:ascii="Times New Roman" w:eastAsia="Times New Roman" w:hAnsi="Times New Roman" w:cs="Times New Roman"/>
          <w:sz w:val="26"/>
        </w:rPr>
        <w:t>Hàng hải và Đường thuỷ Việt Nam (đối với cảng thủy nội địa trên đường thủy nội địa quốc gia, đường thủy nội địa chuyên dùng nối với đường thủy nội địa quốc gia, cảng thủy nội địa có vùng nước, vùng đất vừa trên đường thủy nội địa quốc gia vừa trên đường th</w:t>
      </w:r>
      <w:r>
        <w:rPr>
          <w:rFonts w:ascii="Times New Roman" w:eastAsia="Times New Roman" w:hAnsi="Times New Roman" w:cs="Times New Roman"/>
          <w:sz w:val="26"/>
        </w:rPr>
        <w:t>ủy nội địa địa phương, cảng thủy nội địa trong vùng nước cảng biển nối với đường thủy nội địa quốc gia, trừ trường hợp cảng thủy nội địa tiếp nhận phương tiện thủy nước ngoài và các trường hợp khác do Bộ Xây dựng quyết định) hoặc Sở Xây dựng, Sở Giao thông</w:t>
      </w:r>
      <w:r>
        <w:rPr>
          <w:rFonts w:ascii="Times New Roman" w:eastAsia="Times New Roman" w:hAnsi="Times New Roman" w:cs="Times New Roman"/>
          <w:sz w:val="26"/>
        </w:rPr>
        <w:t xml:space="preserve"> công chánh TP Hồ Chí Minh (đối với cảng thủy nội địa trên đường thủy nội địa địa phương, đường thủy nội địa chuyên dùng nối với đường thủy nội địa địa phương, cảng thủy nội địa trong vùng nước cảng biển nối với đường thủy nội địa địa phương và bến thủy nộ</w:t>
      </w:r>
      <w:r>
        <w:rPr>
          <w:rFonts w:ascii="Times New Roman" w:eastAsia="Times New Roman" w:hAnsi="Times New Roman" w:cs="Times New Roman"/>
          <w:sz w:val="26"/>
        </w:rPr>
        <w:t>i địa trên địa bàn tỉnh, thành phố trực thuộc Trung ương, trừ trường hợp cảng thủy nội địa tiếp nhận phương tiện thủy nước ngoài và các trường hợp khác do Bộ Xây dựng quyết định).</w:t>
      </w:r>
    </w:p>
    <w:p w:rsidR="009659B6" w:rsidRDefault="003B665B">
      <w:pPr>
        <w:shd w:val="clear" w:color="auto" w:fill="F2F6F9"/>
        <w:spacing w:before="120" w:after="0" w:line="276" w:lineRule="auto"/>
        <w:jc w:val="both"/>
      </w:pPr>
      <w:r>
        <w:rPr>
          <w:rFonts w:ascii="Times New Roman" w:eastAsia="Times New Roman" w:hAnsi="Times New Roman" w:cs="Times New Roman"/>
          <w:b/>
          <w:sz w:val="26"/>
        </w:rPr>
        <w:t>b) Giải quyết TTHC:</w:t>
      </w:r>
    </w:p>
    <w:p w:rsidR="009659B6" w:rsidRDefault="003B665B">
      <w:pPr>
        <w:spacing w:after="0" w:line="276" w:lineRule="auto"/>
        <w:jc w:val="both"/>
      </w:pPr>
      <w:r>
        <w:rPr>
          <w:rFonts w:ascii="Times New Roman" w:eastAsia="Times New Roman" w:hAnsi="Times New Roman" w:cs="Times New Roman"/>
          <w:sz w:val="26"/>
        </w:rPr>
        <w:t xml:space="preserve">- Trường hợp nhận hồ sơ trực tiếp, nếu hồ sơ đầy đủ thì </w:t>
      </w:r>
      <w:r>
        <w:rPr>
          <w:rFonts w:ascii="Times New Roman" w:eastAsia="Times New Roman" w:hAnsi="Times New Roman" w:cs="Times New Roman"/>
          <w:sz w:val="26"/>
        </w:rPr>
        <w:t xml:space="preserve">cấp giấy biên nhận hồ sơ và hẹn trả kết quả theo thời hạn quy định; trường hợp hồ sơ không đầy đủ theo quy định thì trả </w:t>
      </w:r>
      <w:r>
        <w:rPr>
          <w:rFonts w:ascii="Times New Roman" w:eastAsia="Times New Roman" w:hAnsi="Times New Roman" w:cs="Times New Roman"/>
          <w:sz w:val="26"/>
        </w:rPr>
        <w:lastRenderedPageBreak/>
        <w:t>lại ngay và hướng dẫn tổ chức, cá nhân hoàn thiện lại hồ sơ; trường hợp nhận hồ sơ qua hệ thống bưu chính hoặc qua hệ thống dịch vụ công</w:t>
      </w:r>
      <w:r>
        <w:rPr>
          <w:rFonts w:ascii="Times New Roman" w:eastAsia="Times New Roman" w:hAnsi="Times New Roman" w:cs="Times New Roman"/>
          <w:sz w:val="26"/>
        </w:rPr>
        <w:t xml:space="preserve"> trực tuyến hoặc bằng các hình thức phù hợp khác, nếu hồ sơ không đầy đủ theo quy định, trong thời hạn 02 ngày làm việc, kể từ ngày nhận được hồ sơ, cơ quan tiếp nhận hồ sơ có văn bản tổ chức, cá nhân qua hệ thống bưu chính hoặc qua hệ thống dịch vụ công t</w:t>
      </w:r>
      <w:r>
        <w:rPr>
          <w:rFonts w:ascii="Times New Roman" w:eastAsia="Times New Roman" w:hAnsi="Times New Roman" w:cs="Times New Roman"/>
          <w:sz w:val="26"/>
        </w:rPr>
        <w:t>rực tuyến hoặc bằng các hình thức phù hợp khác, nêu rõ lý do và yêu cầu bổ sung, hoàn thiện hồ sơ;</w:t>
      </w:r>
    </w:p>
    <w:p w:rsidR="009659B6" w:rsidRDefault="003B665B">
      <w:pPr>
        <w:spacing w:after="0" w:line="276" w:lineRule="auto"/>
        <w:jc w:val="both"/>
      </w:pPr>
      <w:r>
        <w:rPr>
          <w:rFonts w:ascii="Times New Roman" w:eastAsia="Times New Roman" w:hAnsi="Times New Roman" w:cs="Times New Roman"/>
          <w:sz w:val="26"/>
        </w:rPr>
        <w:t>- Đối với cảng thủy nội địa tiếp nhận phương tiện thủy nước ngoài: Trong thời hạn 05 ngày làm việc, kể từ ngày nhận đủ hồ sơ theo quy định, Cục Hàng hải và Đ</w:t>
      </w:r>
      <w:r>
        <w:rPr>
          <w:rFonts w:ascii="Times New Roman" w:eastAsia="Times New Roman" w:hAnsi="Times New Roman" w:cs="Times New Roman"/>
          <w:sz w:val="26"/>
        </w:rPr>
        <w:t>ường thủy Việt Nam, Sở Xây dựng, Sở Giao thông công chánh TP Hồ Chí Minh thẩm định hồ sơ, nếu đủ điều kiện thì báo cáo Bộ Xây dựng. Trong thời hạn 05 ngày làm việc, kể từ ngày nhận đủ hồ sơ và báo cáo thẩm định, Bộ Xây dựng ban hành quyết định công bố hoạt</w:t>
      </w:r>
      <w:r>
        <w:rPr>
          <w:rFonts w:ascii="Times New Roman" w:eastAsia="Times New Roman" w:hAnsi="Times New Roman" w:cs="Times New Roman"/>
          <w:sz w:val="26"/>
        </w:rPr>
        <w:t xml:space="preserve"> động cảng thủy nội địa.</w:t>
      </w:r>
    </w:p>
    <w:p w:rsidR="009659B6" w:rsidRDefault="003B665B">
      <w:pPr>
        <w:spacing w:after="0" w:line="276" w:lineRule="auto"/>
        <w:jc w:val="both"/>
      </w:pPr>
      <w:r>
        <w:rPr>
          <w:rFonts w:ascii="Times New Roman" w:eastAsia="Times New Roman" w:hAnsi="Times New Roman" w:cs="Times New Roman"/>
          <w:sz w:val="26"/>
        </w:rPr>
        <w:t xml:space="preserve">- Đối với cảng thủy nội địa không tiếp nhận phương tiện thủy nước ngoài: Trong thời hạn 05 ngày làm việc, kể từ ngày nhận đủ hồ sơ theo quy định, Cục Hàng hải và Đường thủy Việt Nam hoặc Sở Xây dựng, Sở Giao thông công chánh TP Hồ </w:t>
      </w:r>
      <w:r>
        <w:rPr>
          <w:rFonts w:ascii="Times New Roman" w:eastAsia="Times New Roman" w:hAnsi="Times New Roman" w:cs="Times New Roman"/>
          <w:sz w:val="26"/>
        </w:rPr>
        <w:t>Chí Minh ban hành quyết định công bố hoạt động cảng thủy nội địa.</w:t>
      </w:r>
    </w:p>
    <w:p w:rsidR="009659B6" w:rsidRDefault="003B665B">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805"/>
        <w:gridCol w:w="849"/>
        <w:gridCol w:w="2371"/>
        <w:gridCol w:w="5386"/>
      </w:tblGrid>
      <w:tr w:rsidR="009659B6">
        <w:tblPrEx>
          <w:tblCellMar>
            <w:top w:w="0" w:type="dxa"/>
            <w:bottom w:w="0" w:type="dxa"/>
          </w:tblCellMar>
        </w:tblPrEx>
        <w:tc>
          <w:tcPr>
            <w:tcW w:w="1500" w:type="dxa"/>
          </w:tcPr>
          <w:p w:rsidR="009659B6" w:rsidRDefault="009659B6"/>
          <w:p w:rsidR="009659B6" w:rsidRDefault="003B665B">
            <w:pPr>
              <w:spacing w:after="0" w:line="276" w:lineRule="auto"/>
              <w:jc w:val="center"/>
            </w:pPr>
            <w:r>
              <w:rPr>
                <w:rFonts w:ascii="Times New Roman" w:eastAsia="Times New Roman" w:hAnsi="Times New Roman" w:cs="Times New Roman"/>
                <w:b/>
                <w:sz w:val="26"/>
              </w:rPr>
              <w:t>Hình thức nộp</w:t>
            </w:r>
          </w:p>
        </w:tc>
        <w:tc>
          <w:tcPr>
            <w:tcW w:w="2000" w:type="dxa"/>
          </w:tcPr>
          <w:p w:rsidR="009659B6" w:rsidRDefault="009659B6"/>
          <w:p w:rsidR="009659B6" w:rsidRDefault="003B665B">
            <w:pPr>
              <w:spacing w:after="0" w:line="276" w:lineRule="auto"/>
              <w:jc w:val="center"/>
            </w:pPr>
            <w:r>
              <w:rPr>
                <w:rFonts w:ascii="Times New Roman" w:eastAsia="Times New Roman" w:hAnsi="Times New Roman" w:cs="Times New Roman"/>
                <w:b/>
                <w:sz w:val="26"/>
              </w:rPr>
              <w:t>Thời hạn giải quyết</w:t>
            </w:r>
          </w:p>
        </w:tc>
        <w:tc>
          <w:tcPr>
            <w:tcW w:w="3500" w:type="dxa"/>
          </w:tcPr>
          <w:p w:rsidR="009659B6" w:rsidRDefault="009659B6"/>
          <w:p w:rsidR="009659B6" w:rsidRDefault="003B665B">
            <w:pPr>
              <w:spacing w:after="0" w:line="276" w:lineRule="auto"/>
              <w:jc w:val="center"/>
            </w:pPr>
            <w:r>
              <w:rPr>
                <w:rFonts w:ascii="Times New Roman" w:eastAsia="Times New Roman" w:hAnsi="Times New Roman" w:cs="Times New Roman"/>
                <w:b/>
                <w:sz w:val="26"/>
              </w:rPr>
              <w:t>Phí, lệ phí</w:t>
            </w:r>
          </w:p>
        </w:tc>
        <w:tc>
          <w:tcPr>
            <w:tcW w:w="3000" w:type="dxa"/>
          </w:tcPr>
          <w:p w:rsidR="009659B6" w:rsidRDefault="009659B6"/>
          <w:p w:rsidR="009659B6" w:rsidRDefault="003B665B">
            <w:pPr>
              <w:spacing w:after="0" w:line="276" w:lineRule="auto"/>
              <w:jc w:val="center"/>
            </w:pPr>
            <w:r>
              <w:rPr>
                <w:rFonts w:ascii="Times New Roman" w:eastAsia="Times New Roman" w:hAnsi="Times New Roman" w:cs="Times New Roman"/>
                <w:b/>
                <w:sz w:val="26"/>
              </w:rPr>
              <w:t>Mô tả</w:t>
            </w:r>
          </w:p>
        </w:tc>
      </w:tr>
      <w:tr w:rsidR="009659B6">
        <w:tblPrEx>
          <w:tblCellMar>
            <w:top w:w="0" w:type="dxa"/>
            <w:bottom w:w="0" w:type="dxa"/>
          </w:tblCellMar>
        </w:tblPrEx>
        <w:tc>
          <w:tcPr>
            <w:tcW w:w="0" w:type="auto"/>
          </w:tcPr>
          <w:p w:rsidR="009659B6" w:rsidRDefault="009659B6"/>
          <w:p w:rsidR="009659B6" w:rsidRDefault="003B665B">
            <w:pPr>
              <w:spacing w:after="0" w:line="276" w:lineRule="auto"/>
            </w:pPr>
            <w:r>
              <w:rPr>
                <w:rFonts w:ascii="Times New Roman" w:eastAsia="Times New Roman" w:hAnsi="Times New Roman" w:cs="Times New Roman"/>
                <w:sz w:val="26"/>
              </w:rPr>
              <w:t>Trực tiếp</w:t>
            </w:r>
          </w:p>
        </w:tc>
        <w:tc>
          <w:tcPr>
            <w:tcW w:w="0" w:type="auto"/>
          </w:tcPr>
          <w:p w:rsidR="009659B6" w:rsidRDefault="009659B6"/>
          <w:p w:rsidR="009659B6" w:rsidRDefault="003B665B">
            <w:pPr>
              <w:spacing w:after="0" w:line="276" w:lineRule="auto"/>
            </w:pPr>
            <w:r>
              <w:rPr>
                <w:rFonts w:ascii="Times New Roman" w:eastAsia="Times New Roman" w:hAnsi="Times New Roman" w:cs="Times New Roman"/>
                <w:sz w:val="26"/>
              </w:rPr>
              <w:t>10 Ngày làm việc</w:t>
            </w:r>
          </w:p>
        </w:tc>
        <w:tc>
          <w:tcPr>
            <w:tcW w:w="0" w:type="auto"/>
          </w:tcPr>
          <w:p w:rsidR="009659B6" w:rsidRDefault="009659B6"/>
          <w:p w:rsidR="009659B6" w:rsidRDefault="003B665B">
            <w:pPr>
              <w:spacing w:after="0" w:line="276" w:lineRule="auto"/>
            </w:pPr>
            <w:r>
              <w:rPr>
                <w:rFonts w:ascii="Times New Roman" w:eastAsia="Times New Roman" w:hAnsi="Times New Roman" w:cs="Times New Roman"/>
                <w:sz w:val="26"/>
              </w:rPr>
              <w:t>Phí : 100000 Đồng</w:t>
            </w:r>
            <w:r>
              <w:rPr>
                <w:rFonts w:ascii="Times New Roman" w:eastAsia="Times New Roman" w:hAnsi="Times New Roman" w:cs="Times New Roman"/>
                <w:sz w:val="26"/>
              </w:rPr>
              <w:t xml:space="preserve"> (Phí Thẩm tra, thẩm định công bố cảng thủy nội địa: 100.000 đồng/lần.)</w:t>
            </w:r>
          </w:p>
        </w:tc>
        <w:tc>
          <w:tcPr>
            <w:tcW w:w="0" w:type="auto"/>
          </w:tcPr>
          <w:p w:rsidR="009659B6" w:rsidRDefault="009659B6"/>
          <w:p w:rsidR="009659B6" w:rsidRDefault="003B665B">
            <w:pPr>
              <w:spacing w:after="0" w:line="276" w:lineRule="auto"/>
            </w:pPr>
            <w:r>
              <w:rPr>
                <w:rFonts w:ascii="Times New Roman" w:eastAsia="Times New Roman" w:hAnsi="Times New Roman" w:cs="Times New Roman"/>
                <w:sz w:val="26"/>
              </w:rPr>
              <w:t>- Đối với cảng thủy nội địa tiếp nhận phương tiện thủy nước ngoài:  + Thời hạn thẩm định hồ sơ: Trong thời hạn 05 ngày làm việc, kể từ ngày nhận đủ hồ sơ theo quy định. + Thời hạn ban</w:t>
            </w:r>
            <w:r>
              <w:rPr>
                <w:rFonts w:ascii="Times New Roman" w:eastAsia="Times New Roman" w:hAnsi="Times New Roman" w:cs="Times New Roman"/>
                <w:sz w:val="26"/>
              </w:rPr>
              <w:t xml:space="preserve"> hành quyết định công bố: Trong thời hạn 05 ngày làm việc, kể từ ngày nhận đủ hồ sơ và báo cáo thẩm định.</w:t>
            </w:r>
          </w:p>
        </w:tc>
      </w:tr>
      <w:tr w:rsidR="009659B6">
        <w:tblPrEx>
          <w:tblCellMar>
            <w:top w:w="0" w:type="dxa"/>
            <w:bottom w:w="0" w:type="dxa"/>
          </w:tblCellMar>
        </w:tblPrEx>
        <w:tc>
          <w:tcPr>
            <w:tcW w:w="0" w:type="auto"/>
          </w:tcPr>
          <w:p w:rsidR="009659B6" w:rsidRDefault="009659B6"/>
          <w:p w:rsidR="009659B6" w:rsidRDefault="003B665B">
            <w:pPr>
              <w:spacing w:after="0" w:line="276" w:lineRule="auto"/>
            </w:pPr>
            <w:r>
              <w:rPr>
                <w:rFonts w:ascii="Times New Roman" w:eastAsia="Times New Roman" w:hAnsi="Times New Roman" w:cs="Times New Roman"/>
                <w:sz w:val="26"/>
              </w:rPr>
              <w:t>Trực tiếp</w:t>
            </w:r>
          </w:p>
        </w:tc>
        <w:tc>
          <w:tcPr>
            <w:tcW w:w="0" w:type="auto"/>
          </w:tcPr>
          <w:p w:rsidR="009659B6" w:rsidRDefault="009659B6"/>
          <w:p w:rsidR="009659B6" w:rsidRDefault="003B665B">
            <w:pPr>
              <w:spacing w:after="0" w:line="276" w:lineRule="auto"/>
            </w:pPr>
            <w:r>
              <w:rPr>
                <w:rFonts w:ascii="Times New Roman" w:eastAsia="Times New Roman" w:hAnsi="Times New Roman" w:cs="Times New Roman"/>
                <w:sz w:val="26"/>
              </w:rPr>
              <w:t>5 Ngày làm việc</w:t>
            </w:r>
          </w:p>
        </w:tc>
        <w:tc>
          <w:tcPr>
            <w:tcW w:w="0" w:type="auto"/>
          </w:tcPr>
          <w:p w:rsidR="009659B6" w:rsidRDefault="009659B6"/>
          <w:p w:rsidR="009659B6" w:rsidRDefault="003B665B">
            <w:pPr>
              <w:spacing w:after="0" w:line="276" w:lineRule="auto"/>
            </w:pPr>
            <w:r>
              <w:rPr>
                <w:rFonts w:ascii="Times New Roman" w:eastAsia="Times New Roman" w:hAnsi="Times New Roman" w:cs="Times New Roman"/>
                <w:sz w:val="26"/>
              </w:rPr>
              <w:t>Phí : 100000 Đồng (Phí Thẩm tra, thẩm định công bố cảng thủy nội địa: 100.000 đồng/lần.)</w:t>
            </w:r>
          </w:p>
        </w:tc>
        <w:tc>
          <w:tcPr>
            <w:tcW w:w="0" w:type="auto"/>
          </w:tcPr>
          <w:p w:rsidR="009659B6" w:rsidRDefault="009659B6"/>
          <w:p w:rsidR="009659B6" w:rsidRDefault="003B665B">
            <w:pPr>
              <w:spacing w:after="0" w:line="276" w:lineRule="auto"/>
            </w:pPr>
            <w:r>
              <w:rPr>
                <w:rFonts w:ascii="Times New Roman" w:eastAsia="Times New Roman" w:hAnsi="Times New Roman" w:cs="Times New Roman"/>
                <w:sz w:val="26"/>
              </w:rPr>
              <w:t xml:space="preserve">- Đối với cảng thủy nội địa </w:t>
            </w:r>
            <w:r>
              <w:rPr>
                <w:rFonts w:ascii="Times New Roman" w:eastAsia="Times New Roman" w:hAnsi="Times New Roman" w:cs="Times New Roman"/>
                <w:sz w:val="26"/>
              </w:rPr>
              <w:t>không tiếp nhận phương tiện thủy nước ngoài: Trong thời hạn 05 ngày làm việc, kể từ ngày nhận đủ hồ sơ theo quy định.</w:t>
            </w:r>
          </w:p>
        </w:tc>
      </w:tr>
      <w:tr w:rsidR="009659B6">
        <w:tblPrEx>
          <w:tblCellMar>
            <w:top w:w="0" w:type="dxa"/>
            <w:bottom w:w="0" w:type="dxa"/>
          </w:tblCellMar>
        </w:tblPrEx>
        <w:tc>
          <w:tcPr>
            <w:tcW w:w="0" w:type="auto"/>
          </w:tcPr>
          <w:p w:rsidR="009659B6" w:rsidRDefault="009659B6"/>
          <w:p w:rsidR="009659B6" w:rsidRDefault="003B665B">
            <w:pPr>
              <w:spacing w:after="0" w:line="276" w:lineRule="auto"/>
            </w:pPr>
            <w:r>
              <w:rPr>
                <w:rFonts w:ascii="Times New Roman" w:eastAsia="Times New Roman" w:hAnsi="Times New Roman" w:cs="Times New Roman"/>
                <w:sz w:val="26"/>
              </w:rPr>
              <w:t xml:space="preserve">Trực </w:t>
            </w:r>
            <w:r>
              <w:rPr>
                <w:rFonts w:ascii="Times New Roman" w:eastAsia="Times New Roman" w:hAnsi="Times New Roman" w:cs="Times New Roman"/>
                <w:sz w:val="26"/>
              </w:rPr>
              <w:lastRenderedPageBreak/>
              <w:t>tuyến</w:t>
            </w:r>
          </w:p>
        </w:tc>
        <w:tc>
          <w:tcPr>
            <w:tcW w:w="0" w:type="auto"/>
          </w:tcPr>
          <w:p w:rsidR="009659B6" w:rsidRDefault="009659B6"/>
          <w:p w:rsidR="009659B6" w:rsidRDefault="003B665B">
            <w:pPr>
              <w:spacing w:after="0" w:line="276" w:lineRule="auto"/>
            </w:pPr>
            <w:r>
              <w:rPr>
                <w:rFonts w:ascii="Times New Roman" w:eastAsia="Times New Roman" w:hAnsi="Times New Roman" w:cs="Times New Roman"/>
                <w:sz w:val="26"/>
              </w:rPr>
              <w:t xml:space="preserve">10 </w:t>
            </w:r>
            <w:r>
              <w:rPr>
                <w:rFonts w:ascii="Times New Roman" w:eastAsia="Times New Roman" w:hAnsi="Times New Roman" w:cs="Times New Roman"/>
                <w:sz w:val="26"/>
              </w:rPr>
              <w:lastRenderedPageBreak/>
              <w:t>Ngày làm việc</w:t>
            </w:r>
          </w:p>
        </w:tc>
        <w:tc>
          <w:tcPr>
            <w:tcW w:w="0" w:type="auto"/>
          </w:tcPr>
          <w:p w:rsidR="009659B6" w:rsidRDefault="009659B6"/>
          <w:p w:rsidR="009659B6" w:rsidRDefault="003B665B">
            <w:pPr>
              <w:spacing w:after="0" w:line="276" w:lineRule="auto"/>
            </w:pPr>
            <w:r>
              <w:rPr>
                <w:rFonts w:ascii="Times New Roman" w:eastAsia="Times New Roman" w:hAnsi="Times New Roman" w:cs="Times New Roman"/>
                <w:sz w:val="26"/>
              </w:rPr>
              <w:t xml:space="preserve">Phí : 100000 Đồng </w:t>
            </w:r>
            <w:r>
              <w:rPr>
                <w:rFonts w:ascii="Times New Roman" w:eastAsia="Times New Roman" w:hAnsi="Times New Roman" w:cs="Times New Roman"/>
                <w:sz w:val="26"/>
              </w:rPr>
              <w:lastRenderedPageBreak/>
              <w:t>(Phí Thẩm tra, thẩm định công bố cảng thủy nội địa: 100.000 đồng/lần.)</w:t>
            </w:r>
          </w:p>
        </w:tc>
        <w:tc>
          <w:tcPr>
            <w:tcW w:w="0" w:type="auto"/>
          </w:tcPr>
          <w:p w:rsidR="009659B6" w:rsidRDefault="009659B6"/>
          <w:p w:rsidR="009659B6" w:rsidRDefault="003B665B">
            <w:pPr>
              <w:spacing w:after="0" w:line="276" w:lineRule="auto"/>
            </w:pPr>
            <w:r>
              <w:rPr>
                <w:rFonts w:ascii="Times New Roman" w:eastAsia="Times New Roman" w:hAnsi="Times New Roman" w:cs="Times New Roman"/>
                <w:sz w:val="26"/>
              </w:rPr>
              <w:t>- Đối với cảng t</w:t>
            </w:r>
            <w:r>
              <w:rPr>
                <w:rFonts w:ascii="Times New Roman" w:eastAsia="Times New Roman" w:hAnsi="Times New Roman" w:cs="Times New Roman"/>
                <w:sz w:val="26"/>
              </w:rPr>
              <w:t xml:space="preserve">hủy nội địa tiếp nhận phương tiện </w:t>
            </w:r>
            <w:r>
              <w:rPr>
                <w:rFonts w:ascii="Times New Roman" w:eastAsia="Times New Roman" w:hAnsi="Times New Roman" w:cs="Times New Roman"/>
                <w:sz w:val="26"/>
              </w:rPr>
              <w:lastRenderedPageBreak/>
              <w:t>thủy nước ngoài:  + Thời hạn thẩm định hồ sơ: Trong thời hạn 05 ngày làm việc, kể từ ngày nhận đủ hồ sơ theo quy định. + Thời hạn ban hành quyết định công bố: Trong thời hạn 05 ngày làm việc, kể từ ngày nhận đủ hồ sơ và bá</w:t>
            </w:r>
            <w:r>
              <w:rPr>
                <w:rFonts w:ascii="Times New Roman" w:eastAsia="Times New Roman" w:hAnsi="Times New Roman" w:cs="Times New Roman"/>
                <w:sz w:val="26"/>
              </w:rPr>
              <w:t>o cáo thẩm định.</w:t>
            </w:r>
          </w:p>
        </w:tc>
      </w:tr>
      <w:tr w:rsidR="009659B6">
        <w:tblPrEx>
          <w:tblCellMar>
            <w:top w:w="0" w:type="dxa"/>
            <w:bottom w:w="0" w:type="dxa"/>
          </w:tblCellMar>
        </w:tblPrEx>
        <w:tc>
          <w:tcPr>
            <w:tcW w:w="0" w:type="auto"/>
          </w:tcPr>
          <w:p w:rsidR="009659B6" w:rsidRDefault="009659B6"/>
          <w:p w:rsidR="009659B6" w:rsidRDefault="003B665B">
            <w:pPr>
              <w:spacing w:after="0" w:line="276" w:lineRule="auto"/>
            </w:pPr>
            <w:r>
              <w:rPr>
                <w:rFonts w:ascii="Times New Roman" w:eastAsia="Times New Roman" w:hAnsi="Times New Roman" w:cs="Times New Roman"/>
                <w:sz w:val="26"/>
              </w:rPr>
              <w:t>Trực tuyến</w:t>
            </w:r>
          </w:p>
        </w:tc>
        <w:tc>
          <w:tcPr>
            <w:tcW w:w="0" w:type="auto"/>
          </w:tcPr>
          <w:p w:rsidR="009659B6" w:rsidRDefault="009659B6"/>
          <w:p w:rsidR="009659B6" w:rsidRDefault="003B665B">
            <w:pPr>
              <w:spacing w:after="0" w:line="276" w:lineRule="auto"/>
            </w:pPr>
            <w:r>
              <w:rPr>
                <w:rFonts w:ascii="Times New Roman" w:eastAsia="Times New Roman" w:hAnsi="Times New Roman" w:cs="Times New Roman"/>
                <w:sz w:val="26"/>
              </w:rPr>
              <w:t>5 Ngày làm việc</w:t>
            </w:r>
          </w:p>
        </w:tc>
        <w:tc>
          <w:tcPr>
            <w:tcW w:w="0" w:type="auto"/>
          </w:tcPr>
          <w:p w:rsidR="009659B6" w:rsidRDefault="009659B6"/>
          <w:p w:rsidR="009659B6" w:rsidRDefault="003B665B">
            <w:pPr>
              <w:spacing w:after="0" w:line="276" w:lineRule="auto"/>
            </w:pPr>
            <w:r>
              <w:rPr>
                <w:rFonts w:ascii="Times New Roman" w:eastAsia="Times New Roman" w:hAnsi="Times New Roman" w:cs="Times New Roman"/>
                <w:sz w:val="26"/>
              </w:rPr>
              <w:t>Phí : 100000 Đồng (Phí Thẩm tra, thẩm định công bố cảng thủy nội địa: 100.000 đồng/lần.)</w:t>
            </w:r>
          </w:p>
        </w:tc>
        <w:tc>
          <w:tcPr>
            <w:tcW w:w="0" w:type="auto"/>
          </w:tcPr>
          <w:p w:rsidR="009659B6" w:rsidRDefault="009659B6"/>
          <w:p w:rsidR="009659B6" w:rsidRDefault="003B665B">
            <w:pPr>
              <w:spacing w:after="0" w:line="276" w:lineRule="auto"/>
            </w:pPr>
            <w:r>
              <w:rPr>
                <w:rFonts w:ascii="Times New Roman" w:eastAsia="Times New Roman" w:hAnsi="Times New Roman" w:cs="Times New Roman"/>
                <w:sz w:val="26"/>
              </w:rPr>
              <w:t xml:space="preserve">- Đối với cảng thủy nội địa không tiếp nhận phương tiện thủy nước ngoài: Trong thời hạn 05 ngày làm việc, kể từ ngày </w:t>
            </w:r>
            <w:r>
              <w:rPr>
                <w:rFonts w:ascii="Times New Roman" w:eastAsia="Times New Roman" w:hAnsi="Times New Roman" w:cs="Times New Roman"/>
                <w:sz w:val="26"/>
              </w:rPr>
              <w:t>nhận đủ hồ sơ theo quy định.</w:t>
            </w:r>
          </w:p>
        </w:tc>
      </w:tr>
      <w:tr w:rsidR="009659B6">
        <w:tblPrEx>
          <w:tblCellMar>
            <w:top w:w="0" w:type="dxa"/>
            <w:bottom w:w="0" w:type="dxa"/>
          </w:tblCellMar>
        </w:tblPrEx>
        <w:tc>
          <w:tcPr>
            <w:tcW w:w="0" w:type="auto"/>
          </w:tcPr>
          <w:p w:rsidR="009659B6" w:rsidRDefault="009659B6"/>
          <w:p w:rsidR="009659B6" w:rsidRDefault="003B665B">
            <w:pPr>
              <w:spacing w:after="0" w:line="276" w:lineRule="auto"/>
            </w:pPr>
            <w:r>
              <w:rPr>
                <w:rFonts w:ascii="Times New Roman" w:eastAsia="Times New Roman" w:hAnsi="Times New Roman" w:cs="Times New Roman"/>
                <w:sz w:val="26"/>
              </w:rPr>
              <w:t>Dịch vụ bưu chính</w:t>
            </w:r>
          </w:p>
        </w:tc>
        <w:tc>
          <w:tcPr>
            <w:tcW w:w="0" w:type="auto"/>
          </w:tcPr>
          <w:p w:rsidR="009659B6" w:rsidRDefault="009659B6"/>
          <w:p w:rsidR="009659B6" w:rsidRDefault="003B665B">
            <w:pPr>
              <w:spacing w:after="0" w:line="276" w:lineRule="auto"/>
            </w:pPr>
            <w:r>
              <w:rPr>
                <w:rFonts w:ascii="Times New Roman" w:eastAsia="Times New Roman" w:hAnsi="Times New Roman" w:cs="Times New Roman"/>
                <w:sz w:val="26"/>
              </w:rPr>
              <w:t>10 Ngày làm việc</w:t>
            </w:r>
          </w:p>
        </w:tc>
        <w:tc>
          <w:tcPr>
            <w:tcW w:w="0" w:type="auto"/>
          </w:tcPr>
          <w:p w:rsidR="009659B6" w:rsidRDefault="009659B6"/>
          <w:p w:rsidR="009659B6" w:rsidRDefault="003B665B">
            <w:pPr>
              <w:spacing w:after="0" w:line="276" w:lineRule="auto"/>
            </w:pPr>
            <w:r>
              <w:rPr>
                <w:rFonts w:ascii="Times New Roman" w:eastAsia="Times New Roman" w:hAnsi="Times New Roman" w:cs="Times New Roman"/>
                <w:sz w:val="26"/>
              </w:rPr>
              <w:t>Phí : 100000 Đồng (Phí Thẩm tra, thẩm định công bố cảng thủy nội địa: 100.000 đồng/lần.)</w:t>
            </w:r>
          </w:p>
        </w:tc>
        <w:tc>
          <w:tcPr>
            <w:tcW w:w="0" w:type="auto"/>
          </w:tcPr>
          <w:p w:rsidR="009659B6" w:rsidRDefault="009659B6"/>
          <w:p w:rsidR="009659B6" w:rsidRDefault="003B665B">
            <w:pPr>
              <w:spacing w:after="0" w:line="276" w:lineRule="auto"/>
            </w:pPr>
            <w:r>
              <w:rPr>
                <w:rFonts w:ascii="Times New Roman" w:eastAsia="Times New Roman" w:hAnsi="Times New Roman" w:cs="Times New Roman"/>
                <w:sz w:val="26"/>
              </w:rPr>
              <w:t>- Đối với cảng thủy nội địa tiếp nhận phương tiện thủy nước ngoài:  + Thời hạn thẩm định hồ sơ: Tr</w:t>
            </w:r>
            <w:r>
              <w:rPr>
                <w:rFonts w:ascii="Times New Roman" w:eastAsia="Times New Roman" w:hAnsi="Times New Roman" w:cs="Times New Roman"/>
                <w:sz w:val="26"/>
              </w:rPr>
              <w:t>ong thời hạn 05 ngày làm việc, kể từ ngày nhận đủ hồ sơ theo quy định. + Thời hạn ban hành quyết định công bố: Trong thời hạn 05 ngày làm việc, kể từ ngày nhận đủ hồ sơ và báo cáo thẩm định.</w:t>
            </w:r>
          </w:p>
        </w:tc>
      </w:tr>
      <w:tr w:rsidR="009659B6">
        <w:tblPrEx>
          <w:tblCellMar>
            <w:top w:w="0" w:type="dxa"/>
            <w:bottom w:w="0" w:type="dxa"/>
          </w:tblCellMar>
        </w:tblPrEx>
        <w:tc>
          <w:tcPr>
            <w:tcW w:w="0" w:type="auto"/>
          </w:tcPr>
          <w:p w:rsidR="009659B6" w:rsidRDefault="009659B6"/>
          <w:p w:rsidR="009659B6" w:rsidRDefault="003B665B">
            <w:pPr>
              <w:spacing w:after="0" w:line="276" w:lineRule="auto"/>
            </w:pPr>
            <w:r>
              <w:rPr>
                <w:rFonts w:ascii="Times New Roman" w:eastAsia="Times New Roman" w:hAnsi="Times New Roman" w:cs="Times New Roman"/>
                <w:sz w:val="26"/>
              </w:rPr>
              <w:t>Dịch vụ bưu chính</w:t>
            </w:r>
          </w:p>
        </w:tc>
        <w:tc>
          <w:tcPr>
            <w:tcW w:w="0" w:type="auto"/>
          </w:tcPr>
          <w:p w:rsidR="009659B6" w:rsidRDefault="009659B6"/>
          <w:p w:rsidR="009659B6" w:rsidRDefault="003B665B">
            <w:pPr>
              <w:spacing w:after="0" w:line="276" w:lineRule="auto"/>
            </w:pPr>
            <w:r>
              <w:rPr>
                <w:rFonts w:ascii="Times New Roman" w:eastAsia="Times New Roman" w:hAnsi="Times New Roman" w:cs="Times New Roman"/>
                <w:sz w:val="26"/>
              </w:rPr>
              <w:t>5 Ngày làm việc</w:t>
            </w:r>
          </w:p>
        </w:tc>
        <w:tc>
          <w:tcPr>
            <w:tcW w:w="0" w:type="auto"/>
          </w:tcPr>
          <w:p w:rsidR="009659B6" w:rsidRDefault="009659B6"/>
          <w:p w:rsidR="009659B6" w:rsidRDefault="003B665B">
            <w:pPr>
              <w:spacing w:after="0" w:line="276" w:lineRule="auto"/>
            </w:pPr>
            <w:r>
              <w:rPr>
                <w:rFonts w:ascii="Times New Roman" w:eastAsia="Times New Roman" w:hAnsi="Times New Roman" w:cs="Times New Roman"/>
                <w:sz w:val="26"/>
              </w:rPr>
              <w:t>Phí : 100000 Đồng</w:t>
            </w:r>
            <w:r>
              <w:rPr>
                <w:rFonts w:ascii="Times New Roman" w:eastAsia="Times New Roman" w:hAnsi="Times New Roman" w:cs="Times New Roman"/>
                <w:sz w:val="26"/>
              </w:rPr>
              <w:t xml:space="preserve"> (Phí Thẩm tra, thẩm định công bố cảng thủy nội địa: 100.000 đồng/lần.)</w:t>
            </w:r>
          </w:p>
        </w:tc>
        <w:tc>
          <w:tcPr>
            <w:tcW w:w="0" w:type="auto"/>
          </w:tcPr>
          <w:p w:rsidR="009659B6" w:rsidRDefault="009659B6"/>
          <w:p w:rsidR="009659B6" w:rsidRDefault="003B665B">
            <w:pPr>
              <w:spacing w:after="0" w:line="276" w:lineRule="auto"/>
            </w:pPr>
            <w:r>
              <w:rPr>
                <w:rFonts w:ascii="Times New Roman" w:eastAsia="Times New Roman" w:hAnsi="Times New Roman" w:cs="Times New Roman"/>
                <w:sz w:val="26"/>
              </w:rPr>
              <w:t>- Đối với cảng thủy nội địa không tiếp nhận phương tiện thủy nước ngoài: Trong thời hạn 05 ngày làm việc, kể từ ngày nhận đủ hồ sơ theo quy định.</w:t>
            </w:r>
          </w:p>
        </w:tc>
      </w:tr>
    </w:tbl>
    <w:p w:rsidR="009659B6" w:rsidRDefault="003B665B">
      <w:pPr>
        <w:spacing w:before="240" w:after="0" w:line="276" w:lineRule="auto"/>
        <w:jc w:val="both"/>
      </w:pPr>
      <w:r>
        <w:rPr>
          <w:rFonts w:ascii="Times New Roman" w:eastAsia="Times New Roman" w:hAnsi="Times New Roman" w:cs="Times New Roman"/>
          <w:b/>
          <w:sz w:val="26"/>
        </w:rPr>
        <w:t xml:space="preserve">Thành phần hồ sơ: </w:t>
      </w:r>
    </w:p>
    <w:p w:rsidR="009659B6" w:rsidRDefault="003B665B">
      <w:pPr>
        <w:shd w:val="clear" w:color="auto" w:fill="F2F6F9"/>
        <w:spacing w:before="120" w:after="0" w:line="276" w:lineRule="auto"/>
        <w:jc w:val="both"/>
      </w:pPr>
      <w:r>
        <w:rPr>
          <w:rFonts w:ascii="Times New Roman" w:eastAsia="Times New Roman" w:hAnsi="Times New Roman" w:cs="Times New Roman"/>
          <w:b/>
          <w:sz w:val="26"/>
        </w:rPr>
        <w:t>- Hồ sơ đối với p</w:t>
      </w:r>
      <w:r>
        <w:rPr>
          <w:rFonts w:ascii="Times New Roman" w:eastAsia="Times New Roman" w:hAnsi="Times New Roman" w:cs="Times New Roman"/>
          <w:b/>
          <w:sz w:val="26"/>
        </w:rPr>
        <w:t>hần thay đổi kết cấu công trình của cảng thủy nội địa</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tblGrid>
      <w:tr w:rsidR="009659B6">
        <w:tblPrEx>
          <w:tblCellMar>
            <w:top w:w="0" w:type="dxa"/>
            <w:bottom w:w="0" w:type="dxa"/>
          </w:tblCellMar>
        </w:tblPrEx>
        <w:tc>
          <w:tcPr>
            <w:tcW w:w="6000" w:type="dxa"/>
          </w:tcPr>
          <w:p w:rsidR="009659B6" w:rsidRDefault="009659B6"/>
          <w:p w:rsidR="009659B6" w:rsidRDefault="003B665B">
            <w:pPr>
              <w:spacing w:after="0" w:line="276" w:lineRule="auto"/>
              <w:jc w:val="center"/>
            </w:pPr>
            <w:r>
              <w:rPr>
                <w:rFonts w:ascii="Times New Roman" w:eastAsia="Times New Roman" w:hAnsi="Times New Roman" w:cs="Times New Roman"/>
                <w:b/>
                <w:sz w:val="26"/>
              </w:rPr>
              <w:t>Tên giấy tờ</w:t>
            </w:r>
          </w:p>
        </w:tc>
        <w:tc>
          <w:tcPr>
            <w:tcW w:w="2000" w:type="dxa"/>
          </w:tcPr>
          <w:p w:rsidR="009659B6" w:rsidRDefault="009659B6"/>
          <w:p w:rsidR="009659B6" w:rsidRDefault="003B665B">
            <w:pPr>
              <w:spacing w:after="0" w:line="276" w:lineRule="auto"/>
              <w:jc w:val="center"/>
            </w:pPr>
            <w:r>
              <w:rPr>
                <w:rFonts w:ascii="Times New Roman" w:eastAsia="Times New Roman" w:hAnsi="Times New Roman" w:cs="Times New Roman"/>
                <w:b/>
                <w:sz w:val="26"/>
              </w:rPr>
              <w:t>Mẫu đơn, tờ khai</w:t>
            </w:r>
          </w:p>
        </w:tc>
        <w:tc>
          <w:tcPr>
            <w:tcW w:w="2000" w:type="dxa"/>
          </w:tcPr>
          <w:p w:rsidR="009659B6" w:rsidRDefault="009659B6"/>
          <w:p w:rsidR="009659B6" w:rsidRDefault="003B665B">
            <w:pPr>
              <w:spacing w:after="0" w:line="276" w:lineRule="auto"/>
              <w:jc w:val="center"/>
            </w:pPr>
            <w:r>
              <w:rPr>
                <w:rFonts w:ascii="Times New Roman" w:eastAsia="Times New Roman" w:hAnsi="Times New Roman" w:cs="Times New Roman"/>
                <w:b/>
                <w:sz w:val="26"/>
              </w:rPr>
              <w:t>Số lượng</w:t>
            </w:r>
          </w:p>
        </w:tc>
      </w:tr>
      <w:tr w:rsidR="009659B6">
        <w:tblPrEx>
          <w:tblCellMar>
            <w:top w:w="0" w:type="dxa"/>
            <w:bottom w:w="0" w:type="dxa"/>
          </w:tblCellMar>
        </w:tblPrEx>
        <w:tc>
          <w:tcPr>
            <w:tcW w:w="0" w:type="auto"/>
          </w:tcPr>
          <w:p w:rsidR="009659B6" w:rsidRDefault="009659B6"/>
          <w:p w:rsidR="009659B6" w:rsidRDefault="003B665B">
            <w:pPr>
              <w:spacing w:after="0" w:line="276" w:lineRule="auto"/>
            </w:pPr>
            <w:r>
              <w:rPr>
                <w:rFonts w:ascii="Times New Roman" w:eastAsia="Times New Roman" w:hAnsi="Times New Roman" w:cs="Times New Roman"/>
                <w:sz w:val="26"/>
              </w:rPr>
              <w:t>+ Bản sao quyết định phê duyệt dự án hoặc thiết kế kỹ thuật công trình cảng thủy nội địa;</w:t>
            </w:r>
          </w:p>
        </w:tc>
        <w:tc>
          <w:tcPr>
            <w:tcW w:w="0" w:type="auto"/>
          </w:tcPr>
          <w:p w:rsidR="009659B6" w:rsidRDefault="009659B6"/>
        </w:tc>
        <w:tc>
          <w:tcPr>
            <w:tcW w:w="0" w:type="auto"/>
          </w:tcPr>
          <w:p w:rsidR="009659B6" w:rsidRDefault="009659B6"/>
          <w:p w:rsidR="009659B6" w:rsidRDefault="003B665B">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9659B6">
        <w:tblPrEx>
          <w:tblCellMar>
            <w:top w:w="0" w:type="dxa"/>
            <w:bottom w:w="0" w:type="dxa"/>
          </w:tblCellMar>
        </w:tblPrEx>
        <w:tc>
          <w:tcPr>
            <w:tcW w:w="0" w:type="auto"/>
          </w:tcPr>
          <w:p w:rsidR="009659B6" w:rsidRDefault="009659B6"/>
          <w:p w:rsidR="009659B6" w:rsidRDefault="003B665B">
            <w:pPr>
              <w:spacing w:after="0" w:line="276" w:lineRule="auto"/>
            </w:pPr>
            <w:r>
              <w:rPr>
                <w:rFonts w:ascii="Times New Roman" w:eastAsia="Times New Roman" w:hAnsi="Times New Roman" w:cs="Times New Roman"/>
                <w:sz w:val="26"/>
              </w:rPr>
              <w:t xml:space="preserve">+ Biên bản nghiệm thu hoàn thành công </w:t>
            </w:r>
            <w:r>
              <w:rPr>
                <w:rFonts w:ascii="Times New Roman" w:eastAsia="Times New Roman" w:hAnsi="Times New Roman" w:cs="Times New Roman"/>
                <w:sz w:val="26"/>
              </w:rPr>
              <w:t>trình xây dựng đưa vào sử dụng; bản vẽ hoàn công mặt bằng, mặt chiếu đứng và mặt cắt ngang công trình cảng thủy nội địa;</w:t>
            </w:r>
          </w:p>
        </w:tc>
        <w:tc>
          <w:tcPr>
            <w:tcW w:w="0" w:type="auto"/>
          </w:tcPr>
          <w:p w:rsidR="009659B6" w:rsidRDefault="009659B6"/>
        </w:tc>
        <w:tc>
          <w:tcPr>
            <w:tcW w:w="0" w:type="auto"/>
          </w:tcPr>
          <w:p w:rsidR="009659B6" w:rsidRDefault="009659B6"/>
          <w:p w:rsidR="009659B6" w:rsidRDefault="003B665B">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9659B6">
        <w:tblPrEx>
          <w:tblCellMar>
            <w:top w:w="0" w:type="dxa"/>
            <w:bottom w:w="0" w:type="dxa"/>
          </w:tblCellMar>
        </w:tblPrEx>
        <w:tc>
          <w:tcPr>
            <w:tcW w:w="0" w:type="auto"/>
          </w:tcPr>
          <w:p w:rsidR="009659B6" w:rsidRDefault="009659B6"/>
          <w:p w:rsidR="009659B6" w:rsidRDefault="003B665B">
            <w:pPr>
              <w:spacing w:after="0" w:line="276" w:lineRule="auto"/>
            </w:pPr>
            <w:r>
              <w:rPr>
                <w:rFonts w:ascii="Times New Roman" w:eastAsia="Times New Roman" w:hAnsi="Times New Roman" w:cs="Times New Roman"/>
                <w:sz w:val="26"/>
              </w:rPr>
              <w:t xml:space="preserve">+ Biên bản nghiệm thu kết quả rà tìm vật chướng ngại trong vùng nước cảng; biên bản xác nhận thiết lập báo </w:t>
            </w:r>
            <w:r>
              <w:rPr>
                <w:rFonts w:ascii="Times New Roman" w:eastAsia="Times New Roman" w:hAnsi="Times New Roman" w:cs="Times New Roman"/>
                <w:sz w:val="26"/>
              </w:rPr>
              <w:t>hiệu tại cảng;</w:t>
            </w:r>
          </w:p>
        </w:tc>
        <w:tc>
          <w:tcPr>
            <w:tcW w:w="0" w:type="auto"/>
          </w:tcPr>
          <w:p w:rsidR="009659B6" w:rsidRDefault="009659B6"/>
        </w:tc>
        <w:tc>
          <w:tcPr>
            <w:tcW w:w="0" w:type="auto"/>
          </w:tcPr>
          <w:p w:rsidR="009659B6" w:rsidRDefault="009659B6"/>
          <w:p w:rsidR="009659B6" w:rsidRDefault="003B665B">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9659B6">
        <w:tblPrEx>
          <w:tblCellMar>
            <w:top w:w="0" w:type="dxa"/>
            <w:bottom w:w="0" w:type="dxa"/>
          </w:tblCellMar>
        </w:tblPrEx>
        <w:tc>
          <w:tcPr>
            <w:tcW w:w="0" w:type="auto"/>
          </w:tcPr>
          <w:p w:rsidR="009659B6" w:rsidRDefault="009659B6"/>
          <w:p w:rsidR="009659B6" w:rsidRDefault="003B665B">
            <w:pPr>
              <w:spacing w:after="0" w:line="276" w:lineRule="auto"/>
            </w:pPr>
            <w:r>
              <w:rPr>
                <w:rFonts w:ascii="Times New Roman" w:eastAsia="Times New Roman" w:hAnsi="Times New Roman" w:cs="Times New Roman"/>
                <w:sz w:val="26"/>
              </w:rPr>
              <w:t>+ Bản sao giấy chứng nhận an toàn kỹ thuật và bảo vệ môi trường của pông-tông, phao neo thuộc đối tượng phải đăng kiểm (nếu sử dụng pông-tông làm cầu cảng);</w:t>
            </w:r>
          </w:p>
        </w:tc>
        <w:tc>
          <w:tcPr>
            <w:tcW w:w="0" w:type="auto"/>
          </w:tcPr>
          <w:p w:rsidR="009659B6" w:rsidRDefault="009659B6"/>
        </w:tc>
        <w:tc>
          <w:tcPr>
            <w:tcW w:w="0" w:type="auto"/>
          </w:tcPr>
          <w:p w:rsidR="009659B6" w:rsidRDefault="009659B6"/>
          <w:p w:rsidR="009659B6" w:rsidRDefault="003B665B">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9659B6">
        <w:tblPrEx>
          <w:tblCellMar>
            <w:top w:w="0" w:type="dxa"/>
            <w:bottom w:w="0" w:type="dxa"/>
          </w:tblCellMar>
        </w:tblPrEx>
        <w:tc>
          <w:tcPr>
            <w:tcW w:w="0" w:type="auto"/>
          </w:tcPr>
          <w:p w:rsidR="009659B6" w:rsidRDefault="009659B6"/>
          <w:p w:rsidR="009659B6" w:rsidRDefault="003B665B">
            <w:pPr>
              <w:spacing w:after="0" w:line="276" w:lineRule="auto"/>
            </w:pPr>
            <w:r>
              <w:rPr>
                <w:rFonts w:ascii="Times New Roman" w:eastAsia="Times New Roman" w:hAnsi="Times New Roman" w:cs="Times New Roman"/>
                <w:sz w:val="26"/>
              </w:rPr>
              <w:t xml:space="preserve">+ Văn bản nghiệm thu về </w:t>
            </w:r>
            <w:r>
              <w:rPr>
                <w:rFonts w:ascii="Times New Roman" w:eastAsia="Times New Roman" w:hAnsi="Times New Roman" w:cs="Times New Roman"/>
                <w:sz w:val="26"/>
              </w:rPr>
              <w:t>phòng cháy và chữa cháy của cơ quan có thẩm quyền theo quy định.</w:t>
            </w:r>
          </w:p>
        </w:tc>
        <w:tc>
          <w:tcPr>
            <w:tcW w:w="0" w:type="auto"/>
          </w:tcPr>
          <w:p w:rsidR="009659B6" w:rsidRDefault="009659B6"/>
        </w:tc>
        <w:tc>
          <w:tcPr>
            <w:tcW w:w="0" w:type="auto"/>
          </w:tcPr>
          <w:p w:rsidR="009659B6" w:rsidRDefault="009659B6"/>
          <w:p w:rsidR="009659B6" w:rsidRDefault="003B665B">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rsidR="009659B6" w:rsidRDefault="003B665B">
      <w:pPr>
        <w:shd w:val="clear" w:color="auto" w:fill="F2F6F9"/>
        <w:spacing w:before="120" w:after="0" w:line="276" w:lineRule="auto"/>
        <w:jc w:val="both"/>
      </w:pPr>
      <w:r>
        <w:rPr>
          <w:rFonts w:ascii="Times New Roman" w:eastAsia="Times New Roman" w:hAnsi="Times New Roman" w:cs="Times New Roman"/>
          <w:b/>
          <w:sz w:val="26"/>
        </w:rPr>
        <w:t>Trường hợp gửi hồ sơ trực tuyến</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tblGrid>
      <w:tr w:rsidR="009659B6">
        <w:tblPrEx>
          <w:tblCellMar>
            <w:top w:w="0" w:type="dxa"/>
            <w:bottom w:w="0" w:type="dxa"/>
          </w:tblCellMar>
        </w:tblPrEx>
        <w:tc>
          <w:tcPr>
            <w:tcW w:w="6000" w:type="dxa"/>
          </w:tcPr>
          <w:p w:rsidR="009659B6" w:rsidRDefault="009659B6"/>
          <w:p w:rsidR="009659B6" w:rsidRDefault="003B665B">
            <w:pPr>
              <w:spacing w:after="0" w:line="276" w:lineRule="auto"/>
              <w:jc w:val="center"/>
            </w:pPr>
            <w:r>
              <w:rPr>
                <w:rFonts w:ascii="Times New Roman" w:eastAsia="Times New Roman" w:hAnsi="Times New Roman" w:cs="Times New Roman"/>
                <w:b/>
                <w:sz w:val="26"/>
              </w:rPr>
              <w:t>Tên giấy tờ</w:t>
            </w:r>
          </w:p>
        </w:tc>
        <w:tc>
          <w:tcPr>
            <w:tcW w:w="2000" w:type="dxa"/>
          </w:tcPr>
          <w:p w:rsidR="009659B6" w:rsidRDefault="009659B6"/>
          <w:p w:rsidR="009659B6" w:rsidRDefault="003B665B">
            <w:pPr>
              <w:spacing w:after="0" w:line="276" w:lineRule="auto"/>
              <w:jc w:val="center"/>
            </w:pPr>
            <w:r>
              <w:rPr>
                <w:rFonts w:ascii="Times New Roman" w:eastAsia="Times New Roman" w:hAnsi="Times New Roman" w:cs="Times New Roman"/>
                <w:b/>
                <w:sz w:val="26"/>
              </w:rPr>
              <w:t>Mẫu đơn, tờ khai</w:t>
            </w:r>
          </w:p>
        </w:tc>
        <w:tc>
          <w:tcPr>
            <w:tcW w:w="2000" w:type="dxa"/>
          </w:tcPr>
          <w:p w:rsidR="009659B6" w:rsidRDefault="009659B6"/>
          <w:p w:rsidR="009659B6" w:rsidRDefault="003B665B">
            <w:pPr>
              <w:spacing w:after="0" w:line="276" w:lineRule="auto"/>
              <w:jc w:val="center"/>
            </w:pPr>
            <w:r>
              <w:rPr>
                <w:rFonts w:ascii="Times New Roman" w:eastAsia="Times New Roman" w:hAnsi="Times New Roman" w:cs="Times New Roman"/>
                <w:b/>
                <w:sz w:val="26"/>
              </w:rPr>
              <w:t>Số lượng</w:t>
            </w:r>
          </w:p>
        </w:tc>
      </w:tr>
      <w:tr w:rsidR="009659B6">
        <w:tblPrEx>
          <w:tblCellMar>
            <w:top w:w="0" w:type="dxa"/>
            <w:bottom w:w="0" w:type="dxa"/>
          </w:tblCellMar>
        </w:tblPrEx>
        <w:tc>
          <w:tcPr>
            <w:tcW w:w="0" w:type="auto"/>
          </w:tcPr>
          <w:p w:rsidR="009659B6" w:rsidRDefault="009659B6"/>
          <w:p w:rsidR="009659B6" w:rsidRDefault="003B665B">
            <w:pPr>
              <w:spacing w:after="0" w:line="276" w:lineRule="auto"/>
            </w:pPr>
            <w:r>
              <w:rPr>
                <w:rFonts w:ascii="Times New Roman" w:eastAsia="Times New Roman" w:hAnsi="Times New Roman" w:cs="Times New Roman"/>
                <w:sz w:val="26"/>
              </w:rPr>
              <w:t xml:space="preserve">(Trường hợp gửi hồ sơ trực tuyến, thành phần hồ sơ là bản chính hoặc bản sao điện tử các </w:t>
            </w:r>
            <w:r>
              <w:rPr>
                <w:rFonts w:ascii="Times New Roman" w:eastAsia="Times New Roman" w:hAnsi="Times New Roman" w:cs="Times New Roman"/>
                <w:sz w:val="26"/>
              </w:rPr>
              <w:t>thành phần hồ sơ tương ứng theo quy định).</w:t>
            </w:r>
          </w:p>
        </w:tc>
        <w:tc>
          <w:tcPr>
            <w:tcW w:w="0" w:type="auto"/>
          </w:tcPr>
          <w:p w:rsidR="009659B6" w:rsidRDefault="009659B6"/>
        </w:tc>
        <w:tc>
          <w:tcPr>
            <w:tcW w:w="0" w:type="auto"/>
          </w:tcPr>
          <w:p w:rsidR="009659B6" w:rsidRDefault="009659B6"/>
          <w:p w:rsidR="009659B6" w:rsidRDefault="003B665B">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bl>
    <w:p w:rsidR="009659B6" w:rsidRDefault="003B665B">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tblGrid>
      <w:tr w:rsidR="009659B6">
        <w:tblPrEx>
          <w:tblCellMar>
            <w:top w:w="0" w:type="dxa"/>
            <w:bottom w:w="0" w:type="dxa"/>
          </w:tblCellMar>
        </w:tblPrEx>
        <w:tc>
          <w:tcPr>
            <w:tcW w:w="6000" w:type="dxa"/>
          </w:tcPr>
          <w:p w:rsidR="009659B6" w:rsidRDefault="009659B6"/>
          <w:p w:rsidR="009659B6" w:rsidRDefault="003B665B">
            <w:pPr>
              <w:spacing w:after="0" w:line="276" w:lineRule="auto"/>
              <w:jc w:val="center"/>
            </w:pPr>
            <w:r>
              <w:rPr>
                <w:rFonts w:ascii="Times New Roman" w:eastAsia="Times New Roman" w:hAnsi="Times New Roman" w:cs="Times New Roman"/>
                <w:b/>
                <w:sz w:val="26"/>
              </w:rPr>
              <w:t>Tên giấy tờ</w:t>
            </w:r>
          </w:p>
        </w:tc>
        <w:tc>
          <w:tcPr>
            <w:tcW w:w="2000" w:type="dxa"/>
          </w:tcPr>
          <w:p w:rsidR="009659B6" w:rsidRDefault="009659B6"/>
          <w:p w:rsidR="009659B6" w:rsidRDefault="003B665B">
            <w:pPr>
              <w:spacing w:after="0" w:line="276" w:lineRule="auto"/>
              <w:jc w:val="center"/>
            </w:pPr>
            <w:r>
              <w:rPr>
                <w:rFonts w:ascii="Times New Roman" w:eastAsia="Times New Roman" w:hAnsi="Times New Roman" w:cs="Times New Roman"/>
                <w:b/>
                <w:sz w:val="26"/>
              </w:rPr>
              <w:t>Mẫu đơn, tờ khai</w:t>
            </w:r>
          </w:p>
        </w:tc>
        <w:tc>
          <w:tcPr>
            <w:tcW w:w="2000" w:type="dxa"/>
          </w:tcPr>
          <w:p w:rsidR="009659B6" w:rsidRDefault="009659B6"/>
          <w:p w:rsidR="009659B6" w:rsidRDefault="003B665B">
            <w:pPr>
              <w:spacing w:after="0" w:line="276" w:lineRule="auto"/>
              <w:jc w:val="center"/>
            </w:pPr>
            <w:r>
              <w:rPr>
                <w:rFonts w:ascii="Times New Roman" w:eastAsia="Times New Roman" w:hAnsi="Times New Roman" w:cs="Times New Roman"/>
                <w:b/>
                <w:sz w:val="26"/>
              </w:rPr>
              <w:t>Số lượng</w:t>
            </w:r>
          </w:p>
        </w:tc>
      </w:tr>
      <w:tr w:rsidR="009659B6">
        <w:tblPrEx>
          <w:tblCellMar>
            <w:top w:w="0" w:type="dxa"/>
            <w:bottom w:w="0" w:type="dxa"/>
          </w:tblCellMar>
        </w:tblPrEx>
        <w:tc>
          <w:tcPr>
            <w:tcW w:w="0" w:type="auto"/>
          </w:tcPr>
          <w:p w:rsidR="009659B6" w:rsidRDefault="009659B6"/>
          <w:p w:rsidR="009659B6" w:rsidRDefault="003B665B">
            <w:pPr>
              <w:spacing w:after="0" w:line="276" w:lineRule="auto"/>
            </w:pPr>
            <w:r>
              <w:rPr>
                <w:rFonts w:ascii="Times New Roman" w:eastAsia="Times New Roman" w:hAnsi="Times New Roman" w:cs="Times New Roman"/>
                <w:sz w:val="26"/>
              </w:rPr>
              <w:t>- Đơn đề nghị công bố lại hoạt động cảng thủy nội địa theo mẫu;</w:t>
            </w:r>
          </w:p>
        </w:tc>
        <w:tc>
          <w:tcPr>
            <w:tcW w:w="0" w:type="auto"/>
          </w:tcPr>
          <w:p w:rsidR="009659B6" w:rsidRDefault="009659B6"/>
          <w:p w:rsidR="009659B6" w:rsidRDefault="003B665B">
            <w:pPr>
              <w:spacing w:after="0" w:line="276" w:lineRule="auto"/>
            </w:pPr>
            <w:r>
              <w:rPr>
                <w:rFonts w:ascii="Times New Roman" w:eastAsia="Times New Roman" w:hAnsi="Times New Roman" w:cs="Times New Roman"/>
                <w:sz w:val="26"/>
              </w:rPr>
              <w:t>19.docx</w:t>
            </w:r>
          </w:p>
        </w:tc>
        <w:tc>
          <w:tcPr>
            <w:tcW w:w="0" w:type="auto"/>
          </w:tcPr>
          <w:p w:rsidR="009659B6" w:rsidRDefault="009659B6"/>
          <w:p w:rsidR="009659B6" w:rsidRDefault="003B665B">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9659B6">
        <w:tblPrEx>
          <w:tblCellMar>
            <w:top w:w="0" w:type="dxa"/>
            <w:bottom w:w="0" w:type="dxa"/>
          </w:tblCellMar>
        </w:tblPrEx>
        <w:tc>
          <w:tcPr>
            <w:tcW w:w="0" w:type="auto"/>
          </w:tcPr>
          <w:p w:rsidR="009659B6" w:rsidRDefault="009659B6"/>
          <w:p w:rsidR="009659B6" w:rsidRDefault="003B665B">
            <w:pPr>
              <w:spacing w:after="0" w:line="276" w:lineRule="auto"/>
            </w:pPr>
            <w:r>
              <w:rPr>
                <w:rFonts w:ascii="Times New Roman" w:eastAsia="Times New Roman" w:hAnsi="Times New Roman" w:cs="Times New Roman"/>
                <w:sz w:val="26"/>
              </w:rPr>
              <w:t xml:space="preserve">- Bản sao có chứng thực hoặc bản </w:t>
            </w:r>
            <w:r>
              <w:rPr>
                <w:rFonts w:ascii="Times New Roman" w:eastAsia="Times New Roman" w:hAnsi="Times New Roman" w:cs="Times New Roman"/>
                <w:sz w:val="26"/>
              </w:rPr>
              <w:t>sao kèm theo bản chính để đối chiếu văn bản của cơ quan có thẩm quyền về việc thay đổi vùng đất, vùng nước (đối với trường hợp thay đổi vùng đất, vùng nước của cảng thủy nội địa);</w:t>
            </w:r>
          </w:p>
        </w:tc>
        <w:tc>
          <w:tcPr>
            <w:tcW w:w="0" w:type="auto"/>
          </w:tcPr>
          <w:p w:rsidR="009659B6" w:rsidRDefault="009659B6"/>
        </w:tc>
        <w:tc>
          <w:tcPr>
            <w:tcW w:w="0" w:type="auto"/>
          </w:tcPr>
          <w:p w:rsidR="009659B6" w:rsidRDefault="009659B6"/>
          <w:p w:rsidR="009659B6" w:rsidRDefault="003B665B">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9659B6">
        <w:tblPrEx>
          <w:tblCellMar>
            <w:top w:w="0" w:type="dxa"/>
            <w:bottom w:w="0" w:type="dxa"/>
          </w:tblCellMar>
        </w:tblPrEx>
        <w:tc>
          <w:tcPr>
            <w:tcW w:w="0" w:type="auto"/>
          </w:tcPr>
          <w:p w:rsidR="009659B6" w:rsidRDefault="009659B6"/>
          <w:p w:rsidR="009659B6" w:rsidRDefault="003B665B">
            <w:pPr>
              <w:spacing w:after="0" w:line="276" w:lineRule="auto"/>
            </w:pPr>
            <w:r>
              <w:rPr>
                <w:rFonts w:ascii="Times New Roman" w:eastAsia="Times New Roman" w:hAnsi="Times New Roman" w:cs="Times New Roman"/>
                <w:sz w:val="26"/>
              </w:rPr>
              <w:t xml:space="preserve">- Bản sao có chứng thực hoặc bản sao xuất trình </w:t>
            </w:r>
            <w:r>
              <w:rPr>
                <w:rFonts w:ascii="Times New Roman" w:eastAsia="Times New Roman" w:hAnsi="Times New Roman" w:cs="Times New Roman"/>
                <w:sz w:val="26"/>
              </w:rPr>
              <w:t>bản chính để đối chiếu các văn bản chứng minh việc thay đổi chủ cảng, bến (đối với trường hợp thay đổi chủ cảng thủy nội địa).</w:t>
            </w:r>
          </w:p>
        </w:tc>
        <w:tc>
          <w:tcPr>
            <w:tcW w:w="0" w:type="auto"/>
          </w:tcPr>
          <w:p w:rsidR="009659B6" w:rsidRDefault="009659B6"/>
        </w:tc>
        <w:tc>
          <w:tcPr>
            <w:tcW w:w="0" w:type="auto"/>
          </w:tcPr>
          <w:p w:rsidR="009659B6" w:rsidRDefault="009659B6"/>
          <w:p w:rsidR="009659B6" w:rsidRDefault="003B665B">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bl>
    <w:p w:rsidR="009659B6" w:rsidRDefault="003B665B">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Người nước ngoài, Doanh nghiệp, Doanh nghiệp có vốn đầu tư nướ</w:t>
      </w:r>
      <w:r>
        <w:rPr>
          <w:rFonts w:ascii="Times New Roman" w:eastAsia="Times New Roman" w:hAnsi="Times New Roman" w:cs="Times New Roman"/>
          <w:sz w:val="26"/>
        </w:rPr>
        <w:t>c ngoài, Tổ chức (không bao gồm doanh nghiệp, HTX), Tổ chức nước ngoài, Hợp tác xã</w:t>
      </w:r>
    </w:p>
    <w:p w:rsidR="009659B6" w:rsidRDefault="003B665B">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Cục Hàng hải và Đường thủy Việt Nam, Bộ Xây dựng, Sở Xây dựng, Sở Giao thông công chánh - TP.HCM</w:t>
      </w:r>
    </w:p>
    <w:p w:rsidR="009659B6" w:rsidRDefault="003B665B">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9659B6" w:rsidRDefault="003B665B">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9659B6" w:rsidRDefault="003B665B">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9659B6" w:rsidRDefault="003B665B">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9659B6" w:rsidRDefault="003B665B">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Quyết định công bố (công bố lại) hoạt động cảng (bến) thủy nội địa</w:t>
      </w:r>
    </w:p>
    <w:p w:rsidR="009659B6" w:rsidRDefault="003B665B">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gridCol w:w="360"/>
      </w:tblGrid>
      <w:tr w:rsidR="009659B6">
        <w:tblPrEx>
          <w:tblCellMar>
            <w:top w:w="0" w:type="dxa"/>
            <w:bottom w:w="0" w:type="dxa"/>
          </w:tblCellMar>
        </w:tblPrEx>
        <w:tc>
          <w:tcPr>
            <w:tcW w:w="2000" w:type="dxa"/>
          </w:tcPr>
          <w:p w:rsidR="009659B6" w:rsidRDefault="009659B6"/>
          <w:p w:rsidR="009659B6" w:rsidRDefault="003B665B">
            <w:pPr>
              <w:spacing w:after="0" w:line="276" w:lineRule="auto"/>
              <w:jc w:val="center"/>
            </w:pPr>
            <w:r>
              <w:rPr>
                <w:rFonts w:ascii="Times New Roman" w:eastAsia="Times New Roman" w:hAnsi="Times New Roman" w:cs="Times New Roman"/>
                <w:b/>
                <w:sz w:val="26"/>
              </w:rPr>
              <w:t>Số ký hiệu</w:t>
            </w:r>
          </w:p>
        </w:tc>
        <w:tc>
          <w:tcPr>
            <w:tcW w:w="3500" w:type="dxa"/>
          </w:tcPr>
          <w:p w:rsidR="009659B6" w:rsidRDefault="009659B6"/>
          <w:p w:rsidR="009659B6" w:rsidRDefault="003B665B">
            <w:pPr>
              <w:spacing w:after="0" w:line="276" w:lineRule="auto"/>
              <w:jc w:val="center"/>
            </w:pPr>
            <w:r>
              <w:rPr>
                <w:rFonts w:ascii="Times New Roman" w:eastAsia="Times New Roman" w:hAnsi="Times New Roman" w:cs="Times New Roman"/>
                <w:b/>
                <w:sz w:val="26"/>
              </w:rPr>
              <w:t>Trích yếu</w:t>
            </w:r>
          </w:p>
        </w:tc>
        <w:tc>
          <w:tcPr>
            <w:tcW w:w="1500" w:type="dxa"/>
          </w:tcPr>
          <w:p w:rsidR="009659B6" w:rsidRDefault="009659B6"/>
          <w:p w:rsidR="009659B6" w:rsidRDefault="003B665B">
            <w:pPr>
              <w:spacing w:after="0" w:line="276" w:lineRule="auto"/>
              <w:jc w:val="center"/>
            </w:pPr>
            <w:r>
              <w:rPr>
                <w:rFonts w:ascii="Times New Roman" w:eastAsia="Times New Roman" w:hAnsi="Times New Roman" w:cs="Times New Roman"/>
                <w:b/>
                <w:sz w:val="26"/>
              </w:rPr>
              <w:t xml:space="preserve">Ngày ban </w:t>
            </w:r>
            <w:r>
              <w:rPr>
                <w:rFonts w:ascii="Times New Roman" w:eastAsia="Times New Roman" w:hAnsi="Times New Roman" w:cs="Times New Roman"/>
                <w:b/>
                <w:sz w:val="26"/>
              </w:rPr>
              <w:t>hành</w:t>
            </w:r>
          </w:p>
        </w:tc>
        <w:tc>
          <w:tcPr>
            <w:tcW w:w="3000" w:type="dxa"/>
          </w:tcPr>
          <w:p w:rsidR="009659B6" w:rsidRDefault="009659B6"/>
          <w:p w:rsidR="009659B6" w:rsidRDefault="003B665B">
            <w:pPr>
              <w:spacing w:after="0" w:line="276" w:lineRule="auto"/>
              <w:jc w:val="center"/>
            </w:pPr>
            <w:r>
              <w:rPr>
                <w:rFonts w:ascii="Times New Roman" w:eastAsia="Times New Roman" w:hAnsi="Times New Roman" w:cs="Times New Roman"/>
                <w:b/>
                <w:sz w:val="26"/>
              </w:rPr>
              <w:t>Cơ quan ban hành</w:t>
            </w:r>
          </w:p>
        </w:tc>
      </w:tr>
      <w:tr w:rsidR="009659B6">
        <w:tblPrEx>
          <w:tblCellMar>
            <w:top w:w="0" w:type="dxa"/>
            <w:bottom w:w="0" w:type="dxa"/>
          </w:tblCellMar>
        </w:tblPrEx>
        <w:tc>
          <w:tcPr>
            <w:tcW w:w="0" w:type="auto"/>
          </w:tcPr>
          <w:p w:rsidR="009659B6" w:rsidRDefault="009659B6"/>
          <w:p w:rsidR="009659B6" w:rsidRDefault="003B665B">
            <w:pPr>
              <w:spacing w:after="0" w:line="276" w:lineRule="auto"/>
            </w:pPr>
            <w:r>
              <w:rPr>
                <w:rFonts w:ascii="Times New Roman" w:eastAsia="Times New Roman" w:hAnsi="Times New Roman" w:cs="Times New Roman"/>
                <w:sz w:val="26"/>
              </w:rPr>
              <w:t>08/2021/NĐ-CP</w:t>
            </w:r>
          </w:p>
        </w:tc>
        <w:tc>
          <w:tcPr>
            <w:tcW w:w="0" w:type="auto"/>
          </w:tcPr>
          <w:p w:rsidR="009659B6" w:rsidRDefault="009659B6"/>
          <w:p w:rsidR="009659B6" w:rsidRDefault="003B665B">
            <w:pPr>
              <w:spacing w:after="0" w:line="276" w:lineRule="auto"/>
            </w:pPr>
            <w:r>
              <w:rPr>
                <w:rFonts w:ascii="Times New Roman" w:eastAsia="Times New Roman" w:hAnsi="Times New Roman" w:cs="Times New Roman"/>
                <w:sz w:val="26"/>
              </w:rPr>
              <w:t>Nghị định 08/2021/NĐ-CP</w:t>
            </w:r>
          </w:p>
        </w:tc>
        <w:tc>
          <w:tcPr>
            <w:tcW w:w="0" w:type="auto"/>
          </w:tcPr>
          <w:p w:rsidR="009659B6" w:rsidRDefault="009659B6"/>
          <w:p w:rsidR="009659B6" w:rsidRDefault="003B665B">
            <w:pPr>
              <w:spacing w:after="0" w:line="276" w:lineRule="auto"/>
            </w:pPr>
            <w:r>
              <w:rPr>
                <w:rFonts w:ascii="Times New Roman" w:eastAsia="Times New Roman" w:hAnsi="Times New Roman" w:cs="Times New Roman"/>
                <w:sz w:val="26"/>
              </w:rPr>
              <w:t>28-01-2021</w:t>
            </w:r>
          </w:p>
        </w:tc>
        <w:tc>
          <w:tcPr>
            <w:tcW w:w="0" w:type="auto"/>
          </w:tcPr>
          <w:p w:rsidR="009659B6" w:rsidRDefault="009659B6"/>
        </w:tc>
      </w:tr>
      <w:tr w:rsidR="009659B6">
        <w:tblPrEx>
          <w:tblCellMar>
            <w:top w:w="0" w:type="dxa"/>
            <w:bottom w:w="0" w:type="dxa"/>
          </w:tblCellMar>
        </w:tblPrEx>
        <w:tc>
          <w:tcPr>
            <w:tcW w:w="0" w:type="auto"/>
          </w:tcPr>
          <w:p w:rsidR="009659B6" w:rsidRDefault="009659B6"/>
          <w:p w:rsidR="009659B6" w:rsidRDefault="003B665B">
            <w:pPr>
              <w:spacing w:after="0" w:line="276" w:lineRule="auto"/>
            </w:pPr>
            <w:r>
              <w:rPr>
                <w:rFonts w:ascii="Times New Roman" w:eastAsia="Times New Roman" w:hAnsi="Times New Roman" w:cs="Times New Roman"/>
                <w:sz w:val="26"/>
              </w:rPr>
              <w:t>198/2016/TT-BTC</w:t>
            </w:r>
          </w:p>
        </w:tc>
        <w:tc>
          <w:tcPr>
            <w:tcW w:w="0" w:type="auto"/>
          </w:tcPr>
          <w:p w:rsidR="009659B6" w:rsidRDefault="009659B6"/>
          <w:p w:rsidR="009659B6" w:rsidRDefault="003B665B">
            <w:pPr>
              <w:spacing w:after="0" w:line="276" w:lineRule="auto"/>
            </w:pPr>
            <w:r>
              <w:rPr>
                <w:rFonts w:ascii="Times New Roman" w:eastAsia="Times New Roman" w:hAnsi="Times New Roman" w:cs="Times New Roman"/>
                <w:sz w:val="26"/>
              </w:rPr>
              <w:t>Thông tư 198/2016/TT-BTC</w:t>
            </w:r>
          </w:p>
        </w:tc>
        <w:tc>
          <w:tcPr>
            <w:tcW w:w="0" w:type="auto"/>
          </w:tcPr>
          <w:p w:rsidR="009659B6" w:rsidRDefault="009659B6"/>
          <w:p w:rsidR="009659B6" w:rsidRDefault="003B665B">
            <w:pPr>
              <w:spacing w:after="0" w:line="276" w:lineRule="auto"/>
            </w:pPr>
            <w:r>
              <w:rPr>
                <w:rFonts w:ascii="Times New Roman" w:eastAsia="Times New Roman" w:hAnsi="Times New Roman" w:cs="Times New Roman"/>
                <w:sz w:val="26"/>
              </w:rPr>
              <w:t>08-11-2016</w:t>
            </w:r>
          </w:p>
        </w:tc>
        <w:tc>
          <w:tcPr>
            <w:tcW w:w="0" w:type="auto"/>
          </w:tcPr>
          <w:p w:rsidR="009659B6" w:rsidRDefault="009659B6"/>
        </w:tc>
      </w:tr>
      <w:tr w:rsidR="009659B6">
        <w:tblPrEx>
          <w:tblCellMar>
            <w:top w:w="0" w:type="dxa"/>
            <w:bottom w:w="0" w:type="dxa"/>
          </w:tblCellMar>
        </w:tblPrEx>
        <w:tc>
          <w:tcPr>
            <w:tcW w:w="0" w:type="auto"/>
          </w:tcPr>
          <w:p w:rsidR="009659B6" w:rsidRDefault="009659B6"/>
          <w:p w:rsidR="009659B6" w:rsidRDefault="003B665B">
            <w:pPr>
              <w:spacing w:after="0" w:line="276" w:lineRule="auto"/>
            </w:pPr>
            <w:r>
              <w:rPr>
                <w:rFonts w:ascii="Times New Roman" w:eastAsia="Times New Roman" w:hAnsi="Times New Roman" w:cs="Times New Roman"/>
                <w:sz w:val="26"/>
              </w:rPr>
              <w:t>06/2024/NĐ-CP</w:t>
            </w:r>
          </w:p>
        </w:tc>
        <w:tc>
          <w:tcPr>
            <w:tcW w:w="0" w:type="auto"/>
          </w:tcPr>
          <w:p w:rsidR="009659B6" w:rsidRDefault="009659B6"/>
          <w:p w:rsidR="009659B6" w:rsidRDefault="003B665B">
            <w:pPr>
              <w:spacing w:after="0" w:line="276" w:lineRule="auto"/>
            </w:pPr>
            <w:r>
              <w:rPr>
                <w:rFonts w:ascii="Times New Roman" w:eastAsia="Times New Roman" w:hAnsi="Times New Roman" w:cs="Times New Roman"/>
                <w:sz w:val="26"/>
              </w:rPr>
              <w:t xml:space="preserve">Sửa đổi, bổ sung một số điều của Nghị định số 08/2021/NĐ-CP ngày 28 tháng 01 năm 2021 của Chính phủ quy </w:t>
            </w:r>
            <w:r>
              <w:rPr>
                <w:rFonts w:ascii="Times New Roman" w:eastAsia="Times New Roman" w:hAnsi="Times New Roman" w:cs="Times New Roman"/>
                <w:sz w:val="26"/>
              </w:rPr>
              <w:t>định về quản lý hoạt động đường thủy nội địa</w:t>
            </w:r>
          </w:p>
        </w:tc>
        <w:tc>
          <w:tcPr>
            <w:tcW w:w="0" w:type="auto"/>
          </w:tcPr>
          <w:p w:rsidR="009659B6" w:rsidRDefault="009659B6"/>
          <w:p w:rsidR="009659B6" w:rsidRDefault="003B665B">
            <w:pPr>
              <w:spacing w:after="0" w:line="276" w:lineRule="auto"/>
            </w:pPr>
            <w:r>
              <w:rPr>
                <w:rFonts w:ascii="Times New Roman" w:eastAsia="Times New Roman" w:hAnsi="Times New Roman" w:cs="Times New Roman"/>
                <w:sz w:val="26"/>
              </w:rPr>
              <w:t>25-01-2024</w:t>
            </w:r>
          </w:p>
        </w:tc>
        <w:tc>
          <w:tcPr>
            <w:tcW w:w="0" w:type="auto"/>
          </w:tcPr>
          <w:p w:rsidR="009659B6" w:rsidRDefault="009659B6"/>
          <w:p w:rsidR="009659B6" w:rsidRDefault="003B665B">
            <w:pPr>
              <w:spacing w:after="0" w:line="276" w:lineRule="auto"/>
            </w:pPr>
            <w:r>
              <w:rPr>
                <w:rFonts w:ascii="Times New Roman" w:eastAsia="Times New Roman" w:hAnsi="Times New Roman" w:cs="Times New Roman"/>
                <w:sz w:val="26"/>
              </w:rPr>
              <w:t>Chính phủ</w:t>
            </w:r>
          </w:p>
        </w:tc>
      </w:tr>
    </w:tbl>
    <w:p w:rsidR="009659B6" w:rsidRDefault="003B665B">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Không có</w:t>
      </w:r>
    </w:p>
    <w:p w:rsidR="009659B6" w:rsidRDefault="003B665B">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9659B6" w:rsidRDefault="003B665B">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9659B6">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9659B6"/>
    <w:rsid w:val="003B665B"/>
    <w:rsid w:val="009659B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49D28C-BFFE-47BF-A255-B54BA9714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1307</Words>
  <Characters>7454</Characters>
  <Application>Microsoft Office Word</Application>
  <DocSecurity>0</DocSecurity>
  <Lines>62</Lines>
  <Paragraphs>17</Paragraphs>
  <ScaleCrop>false</ScaleCrop>
  <Company>Microsoft</Company>
  <LinksUpToDate>false</LinksUpToDate>
  <CharactersWithSpaces>8744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